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附件2：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/>
        </w:rPr>
      </w:pPr>
      <w:r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 w:eastAsia="zh-CN" w:bidi="ar"/>
        </w:rPr>
        <w:t>石家庄国际机场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/>
        </w:rPr>
      </w:pPr>
      <w:bookmarkStart w:id="0" w:name="_GoBack"/>
      <w:r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 w:eastAsia="zh-CN" w:bidi="ar"/>
        </w:rPr>
        <w:t>处置灯箱等固定资产项目报价表</w:t>
      </w:r>
      <w:bookmarkEnd w:id="0"/>
    </w:p>
    <w:tbl>
      <w:tblPr>
        <w:tblStyle w:val="3"/>
        <w:tblpPr w:leftFromText="180" w:rightFromText="180" w:vertAnchor="text" w:horzAnchor="page" w:tblpXSpec="center" w:tblpY="3"/>
        <w:tblOverlap w:val="never"/>
        <w:tblW w:w="447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4"/>
        <w:gridCol w:w="4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" w:hRule="atLeast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单位名称及地址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纳税人识别号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商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品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名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总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报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6" w:hRule="atLeast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灯箱等固定资产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</w:trPr>
        <w:tc>
          <w:tcPr>
            <w:tcW w:w="193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总报价</w:t>
            </w:r>
          </w:p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（元人民币）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93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联系人及电话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6" w:hRule="atLeast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备注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jc w:val="both"/>
        <w:textAlignment w:val="center"/>
        <w:rPr>
          <w:rFonts w:hint="default" w:ascii="Times New Roman" w:hAnsi="Times New Roman" w:eastAsia="宋体" w:cs="Times New Roman"/>
          <w:kern w:val="0"/>
          <w:sz w:val="24"/>
          <w:szCs w:val="24"/>
          <w:lang w:val="en-US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"/>
        </w:rPr>
        <w:t>注：报价包含运输费、人工费、清理费等一切费用。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单位名称（盖章）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年   月   日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92EDC"/>
    <w:rsid w:val="17516213"/>
    <w:rsid w:val="22251643"/>
    <w:rsid w:val="39425949"/>
    <w:rsid w:val="5373691E"/>
    <w:rsid w:val="5729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Times New Roman"/>
      <w:kern w:val="0"/>
      <w:sz w:val="20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2023-05-29T01:11:00Z</dcterms:created>
  <dc:creator>05</dc:creator>
  <cp:lastModifiedBy>05</cp:lastModifiedBy>
  <dcterms:modified xsi:type="dcterms:W3CDTF">2023-06-02T01:23:55Z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F9DDFA9E8C7E4D3286552E9320CFA342</vt:lpwstr>
  </property>
</Properties>
</file>