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/>
        </w:rPr>
      </w:pPr>
      <w:bookmarkStart w:id="0" w:name="_GoBack"/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 w:bidi="ar"/>
        </w:rPr>
        <w:t>石家庄国际机场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 w:bidi="ar"/>
        </w:rPr>
        <w:t>处置数据交换机等固定资产项目报价表</w:t>
      </w:r>
    </w:p>
    <w:bookmarkEnd w:id="0"/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4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数据交换机等固定资产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19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19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6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textAlignment w:val="center"/>
        <w:rPr>
          <w:rFonts w:hint="default" w:ascii="Times New Roman" w:hAnsi="Times New Roman" w:eastAsia="宋体" w:cs="Times New Roman"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>注：报价包含运输费、人工费、清理费等一切费用。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单位名称（盖章）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年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